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D1" w:rsidRDefault="00FA7FD1" w:rsidP="00FA7FD1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АДМИНИСТРАЦИЯ</w:t>
      </w:r>
    </w:p>
    <w:p w:rsidR="00FA7FD1" w:rsidRPr="00FA7FD1" w:rsidRDefault="004D21F3" w:rsidP="00FA7FD1">
      <w:pPr>
        <w:shd w:val="clear" w:color="auto" w:fill="F8FAFB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СКОВОРОДНЕВСКОГО</w:t>
      </w:r>
      <w:r w:rsidR="00FA7FD1" w:rsidRPr="00FA7FD1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СЕЛЬСОВЕТА</w:t>
      </w:r>
    </w:p>
    <w:p w:rsidR="00FA7FD1" w:rsidRDefault="00D42E3C" w:rsidP="00FA7FD1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ХОМУТОВСКОГО</w:t>
      </w:r>
      <w:r w:rsidR="00FA7FD1" w:rsidRPr="00FA7FD1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РАЙОНА</w:t>
      </w:r>
    </w:p>
    <w:p w:rsidR="006A27AB" w:rsidRPr="00FA7FD1" w:rsidRDefault="006A27AB" w:rsidP="00FA7FD1">
      <w:pPr>
        <w:shd w:val="clear" w:color="auto" w:fill="F8FAFB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ПОСТАНОВЛЕНИЕ</w:t>
      </w:r>
    </w:p>
    <w:p w:rsidR="006A27AB" w:rsidRPr="00FA7FD1" w:rsidRDefault="006A27AB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7FD1" w:rsidRDefault="00EF58F2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от 17 сентября </w:t>
      </w:r>
      <w:r w:rsidR="00FA7FD1" w:rsidRPr="00FA7FD1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2019 г. № </w:t>
      </w:r>
      <w:r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41</w:t>
      </w:r>
    </w:p>
    <w:p w:rsidR="006A27AB" w:rsidRPr="00FA7FD1" w:rsidRDefault="006A27AB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7FD1" w:rsidRPr="00FA7FD1" w:rsidRDefault="00FA7FD1" w:rsidP="00FA7FD1">
      <w:pPr>
        <w:shd w:val="clear" w:color="auto" w:fill="F8FAFB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муниципальной программы</w:t>
      </w:r>
    </w:p>
    <w:p w:rsidR="00FA7FD1" w:rsidRDefault="00FA7FD1" w:rsidP="00FA7FD1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«Профилактика правонарушений на территории муниципального образования «</w:t>
      </w:r>
      <w:proofErr w:type="spellStart"/>
      <w:r w:rsidR="004D21F3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Сковородневского</w:t>
      </w:r>
      <w:proofErr w:type="spellEnd"/>
      <w:r w:rsidRPr="00FA7FD1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сельсовета» </w:t>
      </w:r>
      <w:proofErr w:type="spellStart"/>
      <w:r w:rsidR="00D42E3C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района Курской области на 2019 – 2021 годы»</w:t>
      </w:r>
    </w:p>
    <w:p w:rsidR="006A27AB" w:rsidRPr="00FA7FD1" w:rsidRDefault="006A27AB" w:rsidP="00FA7FD1">
      <w:pPr>
        <w:shd w:val="clear" w:color="auto" w:fill="F8FAFB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7FD1" w:rsidRPr="00FA7FD1" w:rsidRDefault="00FA7FD1" w:rsidP="00FA7FD1">
      <w:pPr>
        <w:shd w:val="clear" w:color="auto" w:fill="F8FAFB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Федеральным законом от 23.06.2016 г. № 182 – ФЗ «Об основах системы профилактики правонарушений в Российской Федерации», Уставом муниципального образования «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Сковородневский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области, принятой Концепцией реформирования бюджетного планирования Российской Федерации, Администрация 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Pr="00FA7FD1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, </w:t>
      </w: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прилагаемую муниципальную программу «Профилактика правонарушений на территории муниципального образования «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сельсовета»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</w:t>
      </w:r>
      <w:proofErr w:type="spell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областина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2019 – 2021 годы» (далее – Программа).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Финансирование программы осуществлять в пределах средств, ежегодно утвержденных соответствующими разделами бюджета 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Установить, что в ходе реализации муниципальной программы «Профилактика правонарушений на территории муниципального образования «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Сковородневский</w:t>
      </w:r>
      <w:proofErr w:type="spellEnd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областина 2019 – 2021 годы» подлежат ежегодной корректировке мероприятия и объемы их финансирования с учетом возможностей средств бюджета 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FA7FD1" w:rsidRPr="00FA7FD1" w:rsidRDefault="00F2057E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20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Постановление от 26.12.2014 года № 61</w:t>
      </w:r>
      <w:r w:rsidR="00FA7FD1" w:rsidRPr="00F20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муниципальной программы «Профилактика правонарушений в администрации </w:t>
      </w:r>
      <w:proofErr w:type="spellStart"/>
      <w:r w:rsidR="004D21F3" w:rsidRPr="00F20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Сковородневского</w:t>
      </w:r>
      <w:proofErr w:type="spellEnd"/>
      <w:r w:rsidR="00FA7FD1" w:rsidRPr="00F20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D42E3C" w:rsidRPr="00F20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20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на 2015-20</w:t>
      </w:r>
      <w:r w:rsidR="00FA7FD1" w:rsidRPr="00F20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F20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FA7FD1" w:rsidRPr="00F20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годы», признать утратившим силу.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Разместить настоящее постановление на официальном сайте Администрации 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в сети Интернет.</w:t>
      </w:r>
    </w:p>
    <w:p w:rsid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Постановление вступает в силу со дня его обнародования и распространяется на правоотношения, возникшие с 1 января 2019 года.</w:t>
      </w:r>
    </w:p>
    <w:p w:rsidR="004D21F3" w:rsidRDefault="004D21F3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21F3" w:rsidRDefault="004D21F3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6A27AB" w:rsidRPr="00FA7FD1" w:rsidRDefault="006A27AB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7FD1" w:rsidRPr="00FA7FD1" w:rsidRDefault="00FA7FD1" w:rsidP="00FA7FD1">
      <w:pPr>
        <w:shd w:val="clear" w:color="auto" w:fill="F8FAFB"/>
        <w:spacing w:after="0" w:line="240" w:lineRule="auto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Глава </w:t>
      </w:r>
      <w:proofErr w:type="spellStart"/>
      <w:r w:rsidR="004D21F3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Сковородневского</w:t>
      </w:r>
      <w:proofErr w:type="spellEnd"/>
      <w:r w:rsidRPr="00FA7FD1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</w:t>
      </w:r>
    </w:p>
    <w:p w:rsidR="00FA7FD1" w:rsidRPr="00FA7FD1" w:rsidRDefault="00D42E3C" w:rsidP="00FA7FD1">
      <w:pPr>
        <w:shd w:val="clear" w:color="auto" w:fill="F8FAFB"/>
        <w:spacing w:after="0" w:line="240" w:lineRule="auto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Хомутовского</w:t>
      </w:r>
      <w:proofErr w:type="spellEnd"/>
      <w:r w:rsidR="00FA7FD1" w:rsidRPr="00FA7FD1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                                                                         </w:t>
      </w:r>
      <w:r w:rsidR="004D21F3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       Л.А</w:t>
      </w:r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</w:t>
      </w:r>
      <w:r w:rsidR="004D21F3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Другова</w:t>
      </w:r>
    </w:p>
    <w:p w:rsidR="00D42E3C" w:rsidRDefault="00D42E3C" w:rsidP="00FA7FD1">
      <w:pPr>
        <w:shd w:val="clear" w:color="auto" w:fill="F8FAFB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7FD1" w:rsidRPr="005813A1" w:rsidRDefault="00FA7FD1" w:rsidP="00FA7FD1">
      <w:pPr>
        <w:shd w:val="clear" w:color="auto" w:fill="F8FAFB"/>
        <w:spacing w:after="0" w:line="240" w:lineRule="auto"/>
        <w:jc w:val="right"/>
        <w:rPr>
          <w:rFonts w:ascii="Verdana" w:eastAsia="Times New Roman" w:hAnsi="Verdana" w:cs="Times New Roman"/>
          <w:b/>
          <w:color w:val="292D24"/>
          <w:sz w:val="20"/>
          <w:szCs w:val="20"/>
          <w:lang w:eastAsia="ru-RU"/>
        </w:rPr>
      </w:pPr>
      <w:r w:rsidRPr="005813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Утверждена</w:t>
      </w:r>
    </w:p>
    <w:p w:rsidR="00FA7FD1" w:rsidRPr="005813A1" w:rsidRDefault="00FA7FD1" w:rsidP="00FA7FD1">
      <w:pPr>
        <w:shd w:val="clear" w:color="auto" w:fill="F8FAFB"/>
        <w:spacing w:after="0" w:line="240" w:lineRule="auto"/>
        <w:jc w:val="right"/>
        <w:rPr>
          <w:rFonts w:ascii="Verdana" w:eastAsia="Times New Roman" w:hAnsi="Verdana" w:cs="Times New Roman"/>
          <w:b/>
          <w:color w:val="292D24"/>
          <w:sz w:val="20"/>
          <w:szCs w:val="20"/>
          <w:lang w:eastAsia="ru-RU"/>
        </w:rPr>
      </w:pPr>
      <w:r w:rsidRPr="005813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4D21F3" w:rsidRPr="005813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Сковородневского</w:t>
      </w:r>
      <w:proofErr w:type="spellEnd"/>
    </w:p>
    <w:p w:rsidR="00FA7FD1" w:rsidRPr="005813A1" w:rsidRDefault="00FA7FD1" w:rsidP="00FA7FD1">
      <w:pPr>
        <w:shd w:val="clear" w:color="auto" w:fill="F8FAFB"/>
        <w:spacing w:after="0" w:line="240" w:lineRule="auto"/>
        <w:jc w:val="right"/>
        <w:rPr>
          <w:rFonts w:ascii="Verdana" w:eastAsia="Times New Roman" w:hAnsi="Verdana" w:cs="Times New Roman"/>
          <w:b/>
          <w:color w:val="292D24"/>
          <w:sz w:val="20"/>
          <w:szCs w:val="20"/>
          <w:lang w:eastAsia="ru-RU"/>
        </w:rPr>
      </w:pPr>
      <w:r w:rsidRPr="005813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сельсовета </w:t>
      </w:r>
      <w:proofErr w:type="spellStart"/>
      <w:r w:rsidR="00D42E3C" w:rsidRPr="005813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Хомутовского</w:t>
      </w:r>
      <w:proofErr w:type="spellEnd"/>
      <w:r w:rsidRPr="005813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FA7FD1" w:rsidRPr="005813A1" w:rsidRDefault="00D42E3C" w:rsidP="00FA7FD1">
      <w:pPr>
        <w:shd w:val="clear" w:color="auto" w:fill="F8FAFB"/>
        <w:spacing w:after="0" w:line="240" w:lineRule="auto"/>
        <w:jc w:val="right"/>
        <w:rPr>
          <w:rFonts w:ascii="Verdana" w:eastAsia="Times New Roman" w:hAnsi="Verdana" w:cs="Times New Roman"/>
          <w:b/>
          <w:color w:val="292D24"/>
          <w:sz w:val="20"/>
          <w:szCs w:val="20"/>
          <w:lang w:eastAsia="ru-RU"/>
        </w:rPr>
      </w:pPr>
      <w:r w:rsidRPr="005813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</w:t>
      </w:r>
      <w:r w:rsidR="00EF58F2" w:rsidRPr="005813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17.09</w:t>
      </w:r>
      <w:r w:rsidRPr="005813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.2019 г. № </w:t>
      </w:r>
      <w:r w:rsidR="00EF58F2" w:rsidRPr="005813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41</w:t>
      </w:r>
      <w:r w:rsidR="00FA7FD1" w:rsidRPr="005813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«Об утверждении</w:t>
      </w:r>
    </w:p>
    <w:p w:rsidR="00FA7FD1" w:rsidRPr="005813A1" w:rsidRDefault="00FA7FD1" w:rsidP="00FA7FD1">
      <w:pPr>
        <w:shd w:val="clear" w:color="auto" w:fill="F8FAFB"/>
        <w:spacing w:after="0" w:line="240" w:lineRule="auto"/>
        <w:jc w:val="right"/>
        <w:rPr>
          <w:rFonts w:ascii="Verdana" w:eastAsia="Times New Roman" w:hAnsi="Verdana" w:cs="Times New Roman"/>
          <w:b/>
          <w:color w:val="292D24"/>
          <w:sz w:val="20"/>
          <w:szCs w:val="20"/>
          <w:lang w:eastAsia="ru-RU"/>
        </w:rPr>
      </w:pPr>
      <w:r w:rsidRPr="005813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муниципальной программы«Профилактика правонарушений</w:t>
      </w:r>
    </w:p>
    <w:p w:rsidR="00FA7FD1" w:rsidRPr="005813A1" w:rsidRDefault="00FA7FD1" w:rsidP="00FA7FD1">
      <w:pPr>
        <w:shd w:val="clear" w:color="auto" w:fill="F8FAFB"/>
        <w:spacing w:after="0" w:line="240" w:lineRule="auto"/>
        <w:jc w:val="right"/>
        <w:rPr>
          <w:rFonts w:ascii="Verdana" w:eastAsia="Times New Roman" w:hAnsi="Verdana" w:cs="Times New Roman"/>
          <w:b/>
          <w:color w:val="292D24"/>
          <w:sz w:val="20"/>
          <w:szCs w:val="20"/>
          <w:lang w:eastAsia="ru-RU"/>
        </w:rPr>
      </w:pPr>
      <w:r w:rsidRPr="005813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4D21F3" w:rsidRPr="005813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Сковородневский</w:t>
      </w:r>
      <w:proofErr w:type="spellEnd"/>
    </w:p>
    <w:p w:rsidR="00FA7FD1" w:rsidRPr="005813A1" w:rsidRDefault="004D21F3" w:rsidP="00FA7FD1">
      <w:pPr>
        <w:shd w:val="clear" w:color="auto" w:fill="F8FAFB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13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сельсовет</w:t>
      </w:r>
      <w:r w:rsidR="00FA7FD1" w:rsidRPr="005813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» </w:t>
      </w:r>
      <w:proofErr w:type="spellStart"/>
      <w:r w:rsidR="00D42E3C" w:rsidRPr="005813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Хомутовского</w:t>
      </w:r>
      <w:proofErr w:type="spellEnd"/>
      <w:r w:rsidR="00FA7FD1" w:rsidRPr="005813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района Курской области»</w:t>
      </w:r>
    </w:p>
    <w:p w:rsidR="004D21F3" w:rsidRDefault="004D21F3" w:rsidP="00FA7FD1">
      <w:pPr>
        <w:shd w:val="clear" w:color="auto" w:fill="F8FAFB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21F3" w:rsidRPr="00FA7FD1" w:rsidRDefault="004D21F3" w:rsidP="00FA7FD1">
      <w:pPr>
        <w:shd w:val="clear" w:color="auto" w:fill="F8FAFB"/>
        <w:spacing w:before="195" w:after="0" w:line="240" w:lineRule="auto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FA7FD1" w:rsidRPr="00FA7FD1" w:rsidRDefault="00FA7FD1" w:rsidP="00FA7FD1">
      <w:pPr>
        <w:shd w:val="clear" w:color="auto" w:fill="F8FAFB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«Профилактика правонарушений на территории</w:t>
      </w:r>
    </w:p>
    <w:p w:rsidR="00FA7FD1" w:rsidRPr="00FA7FD1" w:rsidRDefault="00FA7FD1" w:rsidP="00FA7FD1">
      <w:pPr>
        <w:shd w:val="clear" w:color="auto" w:fill="F8FAFB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«</w:t>
      </w:r>
      <w:proofErr w:type="spellStart"/>
      <w:r w:rsidR="004D21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Сковородневский</w:t>
      </w:r>
      <w:proofErr w:type="spellEnd"/>
      <w:r w:rsidR="004D21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</w:t>
      </w:r>
      <w:r w:rsidRPr="00FA7F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» </w:t>
      </w:r>
      <w:proofErr w:type="spellStart"/>
      <w:r w:rsidR="00D42E3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 Курской</w:t>
      </w:r>
      <w:r w:rsidR="004D21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A7F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области</w:t>
      </w:r>
      <w:r w:rsidR="004D21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A7F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2019 – 2021 годы»</w:t>
      </w:r>
    </w:p>
    <w:p w:rsidR="00D42E3C" w:rsidRDefault="00D42E3C" w:rsidP="00FA7FD1">
      <w:pPr>
        <w:shd w:val="clear" w:color="auto" w:fill="F8FAFB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4D21F3" w:rsidRDefault="004D21F3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4D21F3" w:rsidRDefault="004D21F3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A7FD1" w:rsidRPr="005813A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32"/>
          <w:szCs w:val="32"/>
          <w:lang w:eastAsia="ru-RU"/>
        </w:rPr>
      </w:pPr>
      <w:r w:rsidRPr="005813A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Паспорт</w:t>
      </w:r>
    </w:p>
    <w:p w:rsidR="00FA7FD1" w:rsidRPr="005813A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32"/>
          <w:szCs w:val="32"/>
          <w:lang w:eastAsia="ru-RU"/>
        </w:rPr>
      </w:pPr>
      <w:r w:rsidRPr="005813A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муниципальной программы</w:t>
      </w:r>
    </w:p>
    <w:p w:rsidR="00FA7FD1" w:rsidRPr="005813A1" w:rsidRDefault="00FA7FD1" w:rsidP="00FA7FD1">
      <w:pPr>
        <w:shd w:val="clear" w:color="auto" w:fill="F8FAFB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32"/>
          <w:szCs w:val="32"/>
          <w:lang w:eastAsia="ru-RU"/>
        </w:rPr>
      </w:pPr>
      <w:r w:rsidRPr="005813A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«Профилактика правонарушений на территории</w:t>
      </w:r>
    </w:p>
    <w:p w:rsidR="00FA7FD1" w:rsidRPr="005813A1" w:rsidRDefault="00FA7FD1" w:rsidP="00FA7FD1">
      <w:pPr>
        <w:shd w:val="clear" w:color="auto" w:fill="F8FAFB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32"/>
          <w:szCs w:val="32"/>
          <w:lang w:eastAsia="ru-RU"/>
        </w:rPr>
      </w:pPr>
      <w:r w:rsidRPr="005813A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«</w:t>
      </w:r>
      <w:proofErr w:type="spellStart"/>
      <w:r w:rsidR="004D21F3" w:rsidRPr="005813A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Сковородневский</w:t>
      </w:r>
      <w:proofErr w:type="spellEnd"/>
      <w:r w:rsidR="004D21F3" w:rsidRPr="005813A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</w:t>
      </w:r>
      <w:r w:rsidRPr="005813A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» </w:t>
      </w:r>
      <w:proofErr w:type="spellStart"/>
      <w:r w:rsidR="00D42E3C" w:rsidRPr="005813A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Хомутовского</w:t>
      </w:r>
      <w:proofErr w:type="spellEnd"/>
      <w:r w:rsidRPr="005813A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 Курской</w:t>
      </w:r>
      <w:r w:rsidR="004D21F3" w:rsidRPr="005813A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5813A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области</w:t>
      </w:r>
      <w:r w:rsidR="004D21F3" w:rsidRPr="005813A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5813A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2019 – 2021 годы»</w:t>
      </w:r>
    </w:p>
    <w:tbl>
      <w:tblPr>
        <w:tblW w:w="948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5"/>
        <w:gridCol w:w="6575"/>
      </w:tblGrid>
      <w:tr w:rsidR="00FA7FD1" w:rsidRPr="00FA7FD1" w:rsidTr="00FA7FD1">
        <w:trPr>
          <w:trHeight w:val="34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1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«Профилактика правонарушений на территории муниципального образования «</w:t>
            </w:r>
            <w:proofErr w:type="spellStart"/>
            <w:r w:rsidR="004D2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Сковородневский</w:t>
            </w:r>
            <w:proofErr w:type="spellEnd"/>
            <w:r w:rsidR="004D2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4D2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2019 – 2021 годы» (далее – Программа)</w:t>
            </w:r>
          </w:p>
        </w:tc>
      </w:tr>
      <w:tr w:rsidR="00FA7FD1" w:rsidRPr="00FA7FD1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D2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Сковородневского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FA7FD1" w:rsidRPr="00FA7FD1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D2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Сковородневского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области, Совет профилактики Администрации </w:t>
            </w:r>
            <w:proofErr w:type="spellStart"/>
            <w:r w:rsidR="004D2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Сковородневского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FA7FD1" w:rsidRPr="00FA7FD1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многоуровневой системы профилактики правонарушений на территории </w:t>
            </w:r>
            <w:proofErr w:type="spellStart"/>
            <w:r w:rsidR="004D2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Сковородневского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FA7FD1" w:rsidRPr="00FA7FD1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Стабилизация и создание предпосылок для снижения уровня преступности на территории </w:t>
            </w:r>
            <w:proofErr w:type="spellStart"/>
            <w:r w:rsidR="004D2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Сковородневского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сельсовета.</w:t>
            </w:r>
          </w:p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      </w:r>
            <w:proofErr w:type="spellStart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ресоциализацию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лиц, освободившихся из мест лишения свободы.</w:t>
            </w:r>
          </w:p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3.Совершенствование нормативной правовой базы </w:t>
            </w:r>
            <w:proofErr w:type="spellStart"/>
            <w:r w:rsidR="004D2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Сковородневского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по профилактике правонарушений.</w:t>
            </w:r>
          </w:p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организаций.</w:t>
            </w:r>
          </w:p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5.Снижение «правового нигилизма» населения, создание системы стимулов для ведения законопослушного образа жизни.</w:t>
            </w:r>
          </w:p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FA7FD1" w:rsidRPr="00FA7FD1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включает в себя следующие направления профилактической работы:</w:t>
            </w:r>
          </w:p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1.организационные мероприятия.</w:t>
            </w:r>
          </w:p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2.нормативное правовое обеспечение деятельности по профилактике правонарушений.</w:t>
            </w:r>
          </w:p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информационно - методическое обеспечение профилактической деятельности (правовое просвещение)</w:t>
            </w:r>
          </w:p>
        </w:tc>
      </w:tr>
      <w:tr w:rsidR="00FA7FD1" w:rsidRPr="00FA7FD1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реализуется в 2019 - 2021 годы в один этап</w:t>
            </w:r>
          </w:p>
        </w:tc>
      </w:tr>
      <w:tr w:rsidR="00FA7FD1" w:rsidRPr="00FA7FD1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6C08" w:rsidRPr="00286C08" w:rsidRDefault="00286C08" w:rsidP="005813A1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C08">
              <w:rPr>
                <w:rFonts w:ascii="Arial" w:hAnsi="Arial" w:cs="Arial"/>
                <w:sz w:val="24"/>
                <w:szCs w:val="24"/>
              </w:rPr>
              <w:t>Финансовых вложений Программа не предусматривает</w:t>
            </w:r>
          </w:p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A7FD1" w:rsidRPr="00FA7FD1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Снижение количества зарегистрированных преступлений, совершаемых несовершеннолетними или при их соучастии, в общем числе зарегистрированных преступлений;</w:t>
            </w:r>
          </w:p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Снижение количества зарегистрированных преступлений, совершаемых лицами, ранее судимыми, в общем числе зарегистрированных преступлений;</w:t>
            </w:r>
          </w:p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Снижение количества зарегистрированных преступлений, совершаемых лицами, в состоянии алкогольного опьянения, в общем числе зарегистрированных преступлений;</w:t>
            </w:r>
          </w:p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Количество лиц, совершивших преступления в </w:t>
            </w: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составе организованных преступных групп.</w:t>
            </w:r>
          </w:p>
        </w:tc>
      </w:tr>
      <w:tr w:rsidR="00FA7FD1" w:rsidRPr="00FA7FD1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Программой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Программой осуществляет Администрация </w:t>
            </w:r>
            <w:proofErr w:type="spellStart"/>
            <w:r w:rsidR="004D2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Сковородневского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FA7FD1" w:rsidRPr="00FA7FD1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1.Повышение эффективности системы социальной профилактики правонарушений;</w:t>
            </w:r>
          </w:p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      </w:r>
            <w:proofErr w:type="spellStart"/>
            <w:r w:rsidR="004D2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Сковородневского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сельсовета;</w:t>
            </w:r>
          </w:p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Оздоровление криминогенной обстановки на потребительском рынке, улицах и других общественных местах;</w:t>
            </w:r>
          </w:p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Повышение уровня доверия населения к правоохранительным органам. </w:t>
            </w:r>
          </w:p>
        </w:tc>
      </w:tr>
      <w:tr w:rsidR="00FA7FD1" w:rsidRPr="00FA7FD1" w:rsidTr="00FA7FD1">
        <w:trPr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реализацией Программы осуществляют: Собрание депутатов </w:t>
            </w:r>
            <w:proofErr w:type="spellStart"/>
            <w:r w:rsidR="004D2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Сковородневского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области, Администрация </w:t>
            </w:r>
            <w:proofErr w:type="spellStart"/>
            <w:r w:rsidR="004D21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Сковородневского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области.</w:t>
            </w:r>
          </w:p>
        </w:tc>
      </w:tr>
    </w:tbl>
    <w:p w:rsidR="00FA7FD1" w:rsidRP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I. Содержание проблемы и обоснование необходимости ее решения программными методами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формирования на территории 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(далее – 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Сковородневский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сельсовет) эффективной многоуровневой системы профилактики преступлений и правонарушений возникла необходимость разработки и принятия муниципальной программы профилактики правонарушений на 2019 – 2021 годы, которая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Сковородневском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сельсовете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социальных конфликтов и других правонарушений. Деятельность </w:t>
      </w: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правоохранительных органов и Администрации 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(далее – Администрация 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сельсовета) по обеспечению общественного порядка и борьбы с преступностью позволила стабилизировать уровень безопасности населения в целом.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Однако, несмотря на предпринимаемые меры, безопасность 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не является достаточной. Экономическая нестабильность в стране и мире, снижение жизненного уровня населения, изменение миграционных процессов, рост социальной напряженности обусловливают сохранение различных видов угроз устойчивому развитию в муниципальном образовании.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Актуальной, несмотря на принимаемые меры, остается проблема борьбы с подростковой преступностью. 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проводимой среди несовершеннолетних.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Особого внимания требует профилактика правонарушений на дорогах муниципального образования, что связано с превышением водителями скоростного режима, с управлением автомобилем в состоянии алкогольного опьянения и нарушение правил дорожного движения.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Серьезной проблемой остается алкогольная зависимость населения и курение в местах общего пользования.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 проблемы отрицательно влияют на социально-экономическое развитие территории муниципального образования, тесно связаны между собой и не могут быть решены в отдельности.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спортивной, досуговой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Сложившееся положение требует разработки и реализации мер, направленных на решение задач повышения защищенности населения муниципального образования, которая на современном этапе является одной из наиболее приоритетных. При этом проблемы безопасности населения 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должны решаться программными методами.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этим возникла необходимость реализации комплексной системы мер целевого воздействия на криминогенные факторы. Требуется комплексный подход и координация действий правоохранительных органов, заинтересованных министерств и ведомств, общественных организаций и населения в предупреждение и ликвидации условий для роста преступности.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создания на территории 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многоуровневой системы профилактики правонарушений возникла необходимость разработки и принятия муниципальной программы профилактики правонарушений на 2019-2021 годы, которая позволит реализовать комплекс объединенных единым замыслом адекватных мер по локализации причин и условий, </w:t>
      </w: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II. Основные цели и задачи Программы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Основной целью реализации Программы является создание многоуровневой системы профилактики правонарушений на территории 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стабилизация и создание предпосылок для снижения уровня преступности на территории 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</w:r>
      <w:proofErr w:type="spell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ресоциализацию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лиц, освободившихся из мест лишения свободы;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совершенствование нормативной правовой базы 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по профилактике правонарушений;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«правового нигилизма» населения, создание системы стимулов для ведения законопослушного образа жизни;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III. Сроки и этапы реализации Программы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реализуется в 2019 – 2021 годах. Мероприятия Программы будут выполнятся в соответствии с установленными сроками.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Сведения о показателях и индикаторах муниципальной программы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показателях (индикаторах) муниципальной программы и их значениях приведены в приложении № 1 к муниципальной программе.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 (индикаторы) реализации муниципальной программы: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Снижение количества зарегистрированных преступлений, совершаемых несовершеннолетними или при их соучастии, в общем числе зарегистрированных преступлений;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Снижение количества зарегистрированных преступлений, совершаемых лицами, ранее судимыми, в общем числе зарегистрированных преступлений;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Снижение количества зарегистрированных преступлений, совершаемых лицами, в состоянии алкогольного опьянения, в общем числе зарегистрированных преступлений;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Количество лиц, совершивших преступления в составе организованных преступных групп.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развития сферы культуры.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показателей (индикаторов) сформирована с учетом обеспечения возможности подтверждения достижения цели и решения задач Программы.</w:t>
      </w: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V. Ресурсное обес</w:t>
      </w:r>
      <w:r w:rsidR="004D2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печение муниципальной программы </w:t>
      </w: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«Профилактика правонарушений на территории муниципального образования «</w:t>
      </w:r>
      <w:proofErr w:type="spellStart"/>
      <w:r w:rsidR="004D2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Сковородневский</w:t>
      </w:r>
      <w:proofErr w:type="spellEnd"/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D42E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области»</w:t>
      </w:r>
      <w:r w:rsidR="004D21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мероприятий по реализации муниципальной программы на 2019 – 2021 гг.</w:t>
      </w:r>
    </w:p>
    <w:p w:rsidR="00FA7FD1" w:rsidRPr="00FA7FD1" w:rsidRDefault="00FA7FD1" w:rsidP="00FA7FD1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br w:type="textWrapping" w:clear="all"/>
      </w:r>
    </w:p>
    <w:tbl>
      <w:tblPr>
        <w:tblW w:w="10774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702"/>
        <w:gridCol w:w="1559"/>
        <w:gridCol w:w="709"/>
        <w:gridCol w:w="850"/>
        <w:gridCol w:w="709"/>
        <w:gridCol w:w="709"/>
        <w:gridCol w:w="850"/>
        <w:gridCol w:w="1276"/>
        <w:gridCol w:w="1701"/>
      </w:tblGrid>
      <w:tr w:rsidR="00D42E3C" w:rsidRPr="00FA7FD1" w:rsidTr="00D42E3C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5813A1" w:rsidRDefault="00FA7FD1" w:rsidP="005813A1">
            <w:pPr>
              <w:spacing w:before="15" w:after="1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13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5813A1" w:rsidRDefault="00FA7FD1" w:rsidP="005813A1">
            <w:pPr>
              <w:spacing w:before="15" w:after="1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13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5813A1" w:rsidRDefault="00FA7FD1" w:rsidP="005813A1">
            <w:pPr>
              <w:spacing w:before="15" w:after="1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13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финансирования, направления расходов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5813A1" w:rsidRDefault="00FA7FD1" w:rsidP="005813A1">
            <w:pPr>
              <w:spacing w:before="15" w:after="1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13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5813A1" w:rsidRDefault="00FA7FD1" w:rsidP="005813A1">
            <w:pPr>
              <w:spacing w:before="15" w:after="1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13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5813A1" w:rsidRDefault="00FA7FD1" w:rsidP="005813A1">
            <w:pPr>
              <w:spacing w:before="15" w:after="1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13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5813A1" w:rsidRDefault="00FA7FD1" w:rsidP="005813A1">
            <w:pPr>
              <w:spacing w:before="15" w:after="15" w:line="341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813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D42E3C" w:rsidRPr="00FA7FD1" w:rsidTr="00D42E3C"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 ч. по годам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42E3C" w:rsidRPr="00FA7FD1" w:rsidTr="00D42E3C"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Участие в районных мероприятиях по актуальным проблемам профилактики правонарушен</w:t>
            </w: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ий на темы:</w:t>
            </w:r>
          </w:p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- о реабилитации несовершеннолетних жертв правонарушений и преступлений;</w:t>
            </w:r>
          </w:p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- об организации профилактики рецидивного противоправного поведения несовершеннолетних, вступивших в конфликт с законом;</w:t>
            </w:r>
          </w:p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- об организации комплексной помощи семьям и несовершеннолетним, находящихся в социально опасном положении.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 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0DD6" w:rsidRDefault="00FA7FD1" w:rsidP="005813A1">
            <w:pPr>
              <w:spacing w:after="0" w:line="341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Участковый уполномоченный полиции, Администрация </w:t>
            </w:r>
            <w:proofErr w:type="spellStart"/>
            <w:r w:rsidR="004D21F3">
              <w:rPr>
                <w:rFonts w:ascii="Arial" w:eastAsia="Times New Roman" w:hAnsi="Arial" w:cs="Arial"/>
                <w:lang w:eastAsia="ru-RU"/>
              </w:rPr>
              <w:lastRenderedPageBreak/>
              <w:t>Сковородневского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сельсовета, МКУК «</w:t>
            </w:r>
            <w:proofErr w:type="spellStart"/>
            <w:r w:rsidR="004D21F3">
              <w:rPr>
                <w:rFonts w:ascii="Arial" w:eastAsia="Times New Roman" w:hAnsi="Arial" w:cs="Arial"/>
                <w:lang w:eastAsia="ru-RU"/>
              </w:rPr>
              <w:t>Сковородневский</w:t>
            </w:r>
            <w:proofErr w:type="spellEnd"/>
            <w:r w:rsidR="004D21F3">
              <w:rPr>
                <w:rFonts w:ascii="Arial" w:eastAsia="Times New Roman" w:hAnsi="Arial" w:cs="Arial"/>
                <w:lang w:eastAsia="ru-RU"/>
              </w:rPr>
              <w:t xml:space="preserve"> Ц</w:t>
            </w:r>
            <w:r w:rsidRPr="00FA7FD1">
              <w:rPr>
                <w:rFonts w:ascii="Arial" w:eastAsia="Times New Roman" w:hAnsi="Arial" w:cs="Arial"/>
                <w:lang w:eastAsia="ru-RU"/>
              </w:rPr>
              <w:t>СДК»,</w:t>
            </w:r>
            <w:r w:rsidR="004D21F3">
              <w:rPr>
                <w:rFonts w:ascii="Arial" w:eastAsia="Times New Roman" w:hAnsi="Arial" w:cs="Arial"/>
                <w:lang w:eastAsia="ru-RU"/>
              </w:rPr>
              <w:t>,</w:t>
            </w:r>
            <w:r w:rsidRPr="00FA7FD1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4D21F3">
              <w:rPr>
                <w:rFonts w:ascii="Arial" w:eastAsia="Times New Roman" w:hAnsi="Arial" w:cs="Arial"/>
                <w:lang w:eastAsia="ru-RU"/>
              </w:rPr>
              <w:t>Меньшиковский</w:t>
            </w:r>
            <w:proofErr w:type="spellEnd"/>
            <w:r w:rsidR="004D21F3">
              <w:rPr>
                <w:rFonts w:ascii="Arial" w:eastAsia="Times New Roman" w:hAnsi="Arial" w:cs="Arial"/>
                <w:lang w:eastAsia="ru-RU"/>
              </w:rPr>
              <w:t xml:space="preserve"> филиал </w:t>
            </w:r>
            <w:r w:rsidRPr="00FA7FD1">
              <w:rPr>
                <w:rFonts w:ascii="Arial" w:eastAsia="Times New Roman" w:hAnsi="Arial" w:cs="Arial"/>
                <w:lang w:eastAsia="ru-RU"/>
              </w:rPr>
              <w:t>МКУК «</w:t>
            </w:r>
            <w:proofErr w:type="spellStart"/>
            <w:r w:rsidR="004D21F3">
              <w:rPr>
                <w:rFonts w:ascii="Arial" w:eastAsia="Times New Roman" w:hAnsi="Arial" w:cs="Arial"/>
                <w:lang w:eastAsia="ru-RU"/>
              </w:rPr>
              <w:t>Сковородневский</w:t>
            </w:r>
            <w:proofErr w:type="spellEnd"/>
            <w:r w:rsidR="00086D94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4D21F3">
              <w:rPr>
                <w:rFonts w:ascii="Arial" w:eastAsia="Times New Roman" w:hAnsi="Arial" w:cs="Arial"/>
                <w:lang w:eastAsia="ru-RU"/>
              </w:rPr>
              <w:t>Ц</w:t>
            </w:r>
            <w:r w:rsidR="00F10DD6">
              <w:rPr>
                <w:rFonts w:ascii="Arial" w:eastAsia="Times New Roman" w:hAnsi="Arial" w:cs="Arial"/>
                <w:lang w:eastAsia="ru-RU"/>
              </w:rPr>
              <w:t xml:space="preserve">СДК», </w:t>
            </w:r>
          </w:p>
          <w:p w:rsidR="00F10DD6" w:rsidRDefault="00F10DD6" w:rsidP="005813A1">
            <w:pPr>
              <w:spacing w:after="0" w:line="341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Звеняченский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филиал МКУК «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Сковородневский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ЦСДК»</w:t>
            </w:r>
          </w:p>
          <w:p w:rsidR="00FA7FD1" w:rsidRPr="00FA7FD1" w:rsidRDefault="00F10DD6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Сковородневская</w:t>
            </w:r>
            <w:proofErr w:type="spellEnd"/>
            <w:r w:rsidR="00FA7FD1" w:rsidRPr="00FA7FD1">
              <w:rPr>
                <w:rFonts w:ascii="Arial" w:eastAsia="Times New Roman" w:hAnsi="Arial" w:cs="Arial"/>
                <w:lang w:eastAsia="ru-RU"/>
              </w:rPr>
              <w:t xml:space="preserve"> СОШ,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Повышение профессиональной компетентности специалистов образовательн</w:t>
            </w: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ых учреждений</w:t>
            </w: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Ведение банка данных семей, находящихся в социально опасном положении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 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 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 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4D21F3">
              <w:rPr>
                <w:rFonts w:ascii="Arial" w:eastAsia="Times New Roman" w:hAnsi="Arial" w:cs="Arial"/>
                <w:lang w:eastAsia="ru-RU"/>
              </w:rPr>
              <w:t>Сковородневского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Анализ и прогнозирование работы по оказанию своевременной помощи семьям и несовершеннолетним </w:t>
            </w: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4D21F3">
              <w:rPr>
                <w:rFonts w:ascii="Arial" w:eastAsia="Times New Roman" w:hAnsi="Arial" w:cs="Arial"/>
                <w:lang w:eastAsia="ru-RU"/>
              </w:rPr>
              <w:t>Сковородневского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сельсовета, МКУК «</w:t>
            </w:r>
            <w:proofErr w:type="spellStart"/>
            <w:r w:rsidR="00F10DD6">
              <w:rPr>
                <w:rFonts w:ascii="Arial" w:eastAsia="Times New Roman" w:hAnsi="Arial" w:cs="Arial"/>
                <w:lang w:eastAsia="ru-RU"/>
              </w:rPr>
              <w:t>Сковородневский</w:t>
            </w:r>
            <w:proofErr w:type="spellEnd"/>
            <w:r w:rsidR="00F10DD6">
              <w:rPr>
                <w:rFonts w:ascii="Arial" w:eastAsia="Times New Roman" w:hAnsi="Arial" w:cs="Arial"/>
                <w:lang w:eastAsia="ru-RU"/>
              </w:rPr>
              <w:t xml:space="preserve"> Ц</w:t>
            </w:r>
            <w:r w:rsidRPr="00FA7FD1">
              <w:rPr>
                <w:rFonts w:ascii="Arial" w:eastAsia="Times New Roman" w:hAnsi="Arial" w:cs="Arial"/>
                <w:lang w:eastAsia="ru-RU"/>
              </w:rPr>
              <w:t>СДК»</w:t>
            </w:r>
          </w:p>
          <w:p w:rsidR="00FA7FD1" w:rsidRPr="00FA7FD1" w:rsidRDefault="00F10DD6" w:rsidP="005813A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Меньшиковский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филиал </w:t>
            </w:r>
            <w:r w:rsidR="00FA7FD1" w:rsidRPr="00FA7FD1">
              <w:rPr>
                <w:rFonts w:ascii="Arial" w:eastAsia="Times New Roman" w:hAnsi="Arial" w:cs="Arial"/>
                <w:lang w:eastAsia="ru-RU"/>
              </w:rPr>
              <w:t>МКУК «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Сковородневский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Ц</w:t>
            </w:r>
            <w:r w:rsidR="00FA7FD1" w:rsidRPr="00FA7FD1">
              <w:rPr>
                <w:rFonts w:ascii="Arial" w:eastAsia="Times New Roman" w:hAnsi="Arial" w:cs="Arial"/>
                <w:lang w:eastAsia="ru-RU"/>
              </w:rPr>
              <w:t>СДК»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Проведение конкурсов художественного творчества для детей,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2019-2021гг.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МКУК «</w:t>
            </w:r>
            <w:proofErr w:type="spellStart"/>
            <w:r w:rsidR="00F10DD6">
              <w:rPr>
                <w:rFonts w:ascii="Arial" w:eastAsia="Times New Roman" w:hAnsi="Arial" w:cs="Arial"/>
                <w:lang w:eastAsia="ru-RU"/>
              </w:rPr>
              <w:t>Сковородневский</w:t>
            </w:r>
            <w:proofErr w:type="spellEnd"/>
            <w:r w:rsidR="00F10DD6">
              <w:rPr>
                <w:rFonts w:ascii="Arial" w:eastAsia="Times New Roman" w:hAnsi="Arial" w:cs="Arial"/>
                <w:lang w:eastAsia="ru-RU"/>
              </w:rPr>
              <w:t xml:space="preserve"> Ц</w:t>
            </w:r>
            <w:r w:rsidRPr="00FA7FD1">
              <w:rPr>
                <w:rFonts w:ascii="Arial" w:eastAsia="Times New Roman" w:hAnsi="Arial" w:cs="Arial"/>
                <w:lang w:eastAsia="ru-RU"/>
              </w:rPr>
              <w:t xml:space="preserve">СДК» </w:t>
            </w:r>
            <w:proofErr w:type="spellStart"/>
            <w:r w:rsidR="00F10DD6">
              <w:rPr>
                <w:rFonts w:ascii="Arial" w:eastAsia="Times New Roman" w:hAnsi="Arial" w:cs="Arial"/>
                <w:lang w:eastAsia="ru-RU"/>
              </w:rPr>
              <w:t>Звеняченский</w:t>
            </w:r>
            <w:proofErr w:type="spellEnd"/>
            <w:r w:rsidR="00F10DD6">
              <w:rPr>
                <w:rFonts w:ascii="Arial" w:eastAsia="Times New Roman" w:hAnsi="Arial" w:cs="Arial"/>
                <w:lang w:eastAsia="ru-RU"/>
              </w:rPr>
              <w:t xml:space="preserve"> филиал </w:t>
            </w:r>
            <w:r w:rsidRPr="00FA7FD1">
              <w:rPr>
                <w:rFonts w:ascii="Arial" w:eastAsia="Times New Roman" w:hAnsi="Arial" w:cs="Arial"/>
                <w:lang w:eastAsia="ru-RU"/>
              </w:rPr>
              <w:t>МКУК «</w:t>
            </w:r>
            <w:proofErr w:type="spellStart"/>
            <w:r w:rsidR="00F10DD6">
              <w:rPr>
                <w:rFonts w:ascii="Arial" w:eastAsia="Times New Roman" w:hAnsi="Arial" w:cs="Arial"/>
                <w:lang w:eastAsia="ru-RU"/>
              </w:rPr>
              <w:t>Сковородневскйи</w:t>
            </w:r>
            <w:proofErr w:type="spellEnd"/>
            <w:r w:rsidR="00F10DD6">
              <w:rPr>
                <w:rFonts w:ascii="Arial" w:eastAsia="Times New Roman" w:hAnsi="Arial" w:cs="Arial"/>
                <w:lang w:eastAsia="ru-RU"/>
              </w:rPr>
              <w:t xml:space="preserve"> Ц</w:t>
            </w:r>
            <w:r w:rsidRPr="00FA7FD1">
              <w:rPr>
                <w:rFonts w:ascii="Arial" w:eastAsia="Times New Roman" w:hAnsi="Arial" w:cs="Arial"/>
                <w:lang w:eastAsia="ru-RU"/>
              </w:rPr>
              <w:t>СДК»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Проведение просветительской работы в образовательных учреждениях, направленной на предупреждение алкоголизма, наркомании, </w:t>
            </w:r>
            <w:proofErr w:type="spellStart"/>
            <w:r w:rsidRPr="00FA7FD1">
              <w:rPr>
                <w:rFonts w:ascii="Arial" w:eastAsia="Times New Roman" w:hAnsi="Arial" w:cs="Arial"/>
                <w:lang w:eastAsia="ru-RU"/>
              </w:rPr>
              <w:t>табакокурения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распространения ВИЧ-инфекции в форме лекций, бесед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10DD6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Сковородневский</w:t>
            </w:r>
            <w:proofErr w:type="spellEnd"/>
            <w:r w:rsidR="00FA7FD1" w:rsidRPr="00FA7FD1">
              <w:rPr>
                <w:rFonts w:ascii="Arial" w:eastAsia="Times New Roman" w:hAnsi="Arial" w:cs="Arial"/>
                <w:lang w:eastAsia="ru-RU"/>
              </w:rPr>
              <w:t xml:space="preserve"> ФАП,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Проведение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Участковый уполномоченный полиции, Администрация </w:t>
            </w:r>
            <w:proofErr w:type="spellStart"/>
            <w:r w:rsidR="004D21F3">
              <w:rPr>
                <w:rFonts w:ascii="Arial" w:eastAsia="Times New Roman" w:hAnsi="Arial" w:cs="Arial"/>
                <w:lang w:eastAsia="ru-RU"/>
              </w:rPr>
              <w:t>Сковородневского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Участковый уполномоченный полиции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FA7FD1" w:rsidTr="00D42E3C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Вести работу по осуществлению функции по социальной адаптации лиц, освободившихся из мест лишения свободы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4D21F3">
              <w:rPr>
                <w:rFonts w:ascii="Arial" w:eastAsia="Times New Roman" w:hAnsi="Arial" w:cs="Arial"/>
                <w:lang w:eastAsia="ru-RU"/>
              </w:rPr>
              <w:t>Сковородневского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сельсовета, участковый уполномоченный полиции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Обнародование информации по проблемам </w:t>
            </w:r>
            <w:proofErr w:type="spellStart"/>
            <w:r w:rsidRPr="00FA7FD1">
              <w:rPr>
                <w:rFonts w:ascii="Arial" w:eastAsia="Times New Roman" w:hAnsi="Arial" w:cs="Arial"/>
                <w:lang w:eastAsia="ru-RU"/>
              </w:rPr>
              <w:t>табакокурения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и алкоголизма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4D21F3">
              <w:rPr>
                <w:rFonts w:ascii="Arial" w:eastAsia="Times New Roman" w:hAnsi="Arial" w:cs="Arial"/>
                <w:lang w:eastAsia="ru-RU"/>
              </w:rPr>
              <w:t>Сковородневского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Информирование населения </w:t>
            </w:r>
            <w:proofErr w:type="spellStart"/>
            <w:r w:rsidR="004D21F3">
              <w:rPr>
                <w:rFonts w:ascii="Arial" w:eastAsia="Times New Roman" w:hAnsi="Arial" w:cs="Arial"/>
                <w:lang w:eastAsia="ru-RU"/>
              </w:rPr>
              <w:t>Сковородневского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сельсовета о заболеваниях, развивающихся в результате злоупотребления алкогольной продукции и </w:t>
            </w:r>
            <w:proofErr w:type="spellStart"/>
            <w:r w:rsidRPr="00FA7FD1">
              <w:rPr>
                <w:rFonts w:ascii="Arial" w:eastAsia="Times New Roman" w:hAnsi="Arial" w:cs="Arial"/>
                <w:lang w:eastAsia="ru-RU"/>
              </w:rPr>
              <w:t>табакокурения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4D21F3">
              <w:rPr>
                <w:rFonts w:ascii="Arial" w:eastAsia="Times New Roman" w:hAnsi="Arial" w:cs="Arial"/>
                <w:lang w:eastAsia="ru-RU"/>
              </w:rPr>
              <w:t>Сковородневского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сельсовета, </w:t>
            </w:r>
            <w:proofErr w:type="spellStart"/>
            <w:r w:rsidR="00F10DD6">
              <w:rPr>
                <w:rFonts w:ascii="Arial" w:eastAsia="Times New Roman" w:hAnsi="Arial" w:cs="Arial"/>
                <w:lang w:eastAsia="ru-RU"/>
              </w:rPr>
              <w:t>Сковородневский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ФАП,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Организация проведения информационно-пропагандистских мероприятий, ориентированных на молодежь с </w:t>
            </w: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целью утверждения в обществе идей патриотизма, морали и нравственности, борьбы против наркомании, а также нарушений правопорядка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4D21F3">
              <w:rPr>
                <w:rFonts w:ascii="Arial" w:eastAsia="Times New Roman" w:hAnsi="Arial" w:cs="Arial"/>
                <w:lang w:eastAsia="ru-RU"/>
              </w:rPr>
              <w:t>Сковородневского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сельсовета, МКУК «</w:t>
            </w:r>
            <w:proofErr w:type="spellStart"/>
            <w:r w:rsidR="00F10DD6">
              <w:rPr>
                <w:rFonts w:ascii="Arial" w:eastAsia="Times New Roman" w:hAnsi="Arial" w:cs="Arial"/>
                <w:lang w:eastAsia="ru-RU"/>
              </w:rPr>
              <w:t>Сковородневский</w:t>
            </w:r>
            <w:proofErr w:type="spellEnd"/>
            <w:r w:rsidR="00F10DD6">
              <w:rPr>
                <w:rFonts w:ascii="Arial" w:eastAsia="Times New Roman" w:hAnsi="Arial" w:cs="Arial"/>
                <w:lang w:eastAsia="ru-RU"/>
              </w:rPr>
              <w:t xml:space="preserve"> Ц</w:t>
            </w:r>
            <w:r w:rsidRPr="00FA7FD1">
              <w:rPr>
                <w:rFonts w:ascii="Arial" w:eastAsia="Times New Roman" w:hAnsi="Arial" w:cs="Arial"/>
                <w:lang w:eastAsia="ru-RU"/>
              </w:rPr>
              <w:t xml:space="preserve">СДК», </w:t>
            </w:r>
            <w:proofErr w:type="spellStart"/>
            <w:r w:rsidR="00F10DD6">
              <w:rPr>
                <w:rFonts w:ascii="Arial" w:eastAsia="Times New Roman" w:hAnsi="Arial" w:cs="Arial"/>
                <w:lang w:eastAsia="ru-RU"/>
              </w:rPr>
              <w:t>Меньшико</w:t>
            </w:r>
            <w:r w:rsidR="00F10DD6">
              <w:rPr>
                <w:rFonts w:ascii="Arial" w:eastAsia="Times New Roman" w:hAnsi="Arial" w:cs="Arial"/>
                <w:lang w:eastAsia="ru-RU"/>
              </w:rPr>
              <w:lastRenderedPageBreak/>
              <w:t>вский</w:t>
            </w:r>
            <w:proofErr w:type="spellEnd"/>
            <w:r w:rsidR="00F10DD6">
              <w:rPr>
                <w:rFonts w:ascii="Arial" w:eastAsia="Times New Roman" w:hAnsi="Arial" w:cs="Arial"/>
                <w:lang w:eastAsia="ru-RU"/>
              </w:rPr>
              <w:t xml:space="preserve"> филиал </w:t>
            </w:r>
            <w:r w:rsidRPr="00FA7FD1">
              <w:rPr>
                <w:rFonts w:ascii="Arial" w:eastAsia="Times New Roman" w:hAnsi="Arial" w:cs="Arial"/>
                <w:lang w:eastAsia="ru-RU"/>
              </w:rPr>
              <w:t>МКУК «</w:t>
            </w:r>
            <w:proofErr w:type="spellStart"/>
            <w:r w:rsidR="00F10DD6">
              <w:rPr>
                <w:rFonts w:ascii="Arial" w:eastAsia="Times New Roman" w:hAnsi="Arial" w:cs="Arial"/>
                <w:lang w:eastAsia="ru-RU"/>
              </w:rPr>
              <w:t>Сковородневский</w:t>
            </w:r>
            <w:proofErr w:type="spellEnd"/>
            <w:r w:rsidR="00F10DD6">
              <w:rPr>
                <w:rFonts w:ascii="Arial" w:eastAsia="Times New Roman" w:hAnsi="Arial" w:cs="Arial"/>
                <w:lang w:eastAsia="ru-RU"/>
              </w:rPr>
              <w:t xml:space="preserve"> Ц</w:t>
            </w:r>
            <w:r w:rsidRPr="00FA7FD1">
              <w:rPr>
                <w:rFonts w:ascii="Arial" w:eastAsia="Times New Roman" w:hAnsi="Arial" w:cs="Arial"/>
                <w:lang w:eastAsia="ru-RU"/>
              </w:rPr>
              <w:t>СДК»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Повышение эффективности системы социальной профилактики правонарушений</w:t>
            </w:r>
          </w:p>
        </w:tc>
      </w:tr>
      <w:tr w:rsidR="00901F9F" w:rsidRPr="00FA7FD1" w:rsidTr="00D42E3C">
        <w:trPr>
          <w:trHeight w:val="2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Обеспечение неукоснительного исполнения законодательства по обеспечению трудоустройства осужденных к исправительным и обязательным работам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4D21F3">
              <w:rPr>
                <w:rFonts w:ascii="Arial" w:eastAsia="Times New Roman" w:hAnsi="Arial" w:cs="Arial"/>
                <w:lang w:eastAsia="ru-RU"/>
              </w:rPr>
              <w:t>Сковородневского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сельсовета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Трудоустройство лиц, осужденных к исправительным и обязательным работам</w:t>
            </w: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Правовое просвещение и правовое информирование путем доведения до сведения граждан и организаций информации, направленной на обеспечение защиты прав и свобод человека и </w:t>
            </w: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гражданина, общества и государства от противоправных посягательств, а также применение различных мер образовательного, воспитательного, информационного, организационного или методического характера (разработка информационных материалов и материалов социальной рекламы)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10,0 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10,0 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4D21F3">
              <w:rPr>
                <w:rFonts w:ascii="Arial" w:eastAsia="Times New Roman" w:hAnsi="Arial" w:cs="Arial"/>
                <w:lang w:eastAsia="ru-RU"/>
              </w:rPr>
              <w:t>Сковородневского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сельсовета, МКУК «</w:t>
            </w:r>
            <w:proofErr w:type="spellStart"/>
            <w:r w:rsidR="00F10DD6">
              <w:rPr>
                <w:rFonts w:ascii="Arial" w:eastAsia="Times New Roman" w:hAnsi="Arial" w:cs="Arial"/>
                <w:lang w:eastAsia="ru-RU"/>
              </w:rPr>
              <w:t>Сковородневский</w:t>
            </w:r>
            <w:proofErr w:type="spellEnd"/>
            <w:r w:rsidR="00F10DD6">
              <w:rPr>
                <w:rFonts w:ascii="Arial" w:eastAsia="Times New Roman" w:hAnsi="Arial" w:cs="Arial"/>
                <w:lang w:eastAsia="ru-RU"/>
              </w:rPr>
              <w:t xml:space="preserve"> Ц</w:t>
            </w:r>
            <w:r w:rsidRPr="00FA7FD1">
              <w:rPr>
                <w:rFonts w:ascii="Arial" w:eastAsia="Times New Roman" w:hAnsi="Arial" w:cs="Arial"/>
                <w:lang w:eastAsia="ru-RU"/>
              </w:rPr>
              <w:t xml:space="preserve">СДК», </w:t>
            </w:r>
            <w:proofErr w:type="spellStart"/>
            <w:r w:rsidR="00F10DD6">
              <w:rPr>
                <w:rFonts w:ascii="Arial" w:eastAsia="Times New Roman" w:hAnsi="Arial" w:cs="Arial"/>
                <w:lang w:eastAsia="ru-RU"/>
              </w:rPr>
              <w:t>Меньшиковский</w:t>
            </w:r>
            <w:proofErr w:type="spellEnd"/>
            <w:r w:rsidR="00F10DD6">
              <w:rPr>
                <w:rFonts w:ascii="Arial" w:eastAsia="Times New Roman" w:hAnsi="Arial" w:cs="Arial"/>
                <w:lang w:eastAsia="ru-RU"/>
              </w:rPr>
              <w:t xml:space="preserve"> филиал </w:t>
            </w:r>
            <w:r w:rsidRPr="00FA7FD1">
              <w:rPr>
                <w:rFonts w:ascii="Arial" w:eastAsia="Times New Roman" w:hAnsi="Arial" w:cs="Arial"/>
                <w:lang w:eastAsia="ru-RU"/>
              </w:rPr>
              <w:t>МКУК «</w:t>
            </w:r>
            <w:proofErr w:type="spellStart"/>
            <w:r w:rsidR="00F10DD6">
              <w:rPr>
                <w:rFonts w:ascii="Arial" w:eastAsia="Times New Roman" w:hAnsi="Arial" w:cs="Arial"/>
                <w:lang w:eastAsia="ru-RU"/>
              </w:rPr>
              <w:t>Сковородневский</w:t>
            </w:r>
            <w:proofErr w:type="spellEnd"/>
            <w:r w:rsidR="00F10DD6">
              <w:rPr>
                <w:rFonts w:ascii="Arial" w:eastAsia="Times New Roman" w:hAnsi="Arial" w:cs="Arial"/>
                <w:lang w:eastAsia="ru-RU"/>
              </w:rPr>
              <w:t xml:space="preserve"> Ц</w:t>
            </w:r>
            <w:r w:rsidRPr="00FA7FD1">
              <w:rPr>
                <w:rFonts w:ascii="Arial" w:eastAsia="Times New Roman" w:hAnsi="Arial" w:cs="Arial"/>
                <w:lang w:eastAsia="ru-RU"/>
              </w:rPr>
              <w:t>СДК»,</w:t>
            </w:r>
            <w:r w:rsidR="00F10DD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F10DD6">
              <w:rPr>
                <w:rFonts w:ascii="Arial" w:eastAsia="Times New Roman" w:hAnsi="Arial" w:cs="Arial"/>
                <w:lang w:eastAsia="ru-RU"/>
              </w:rPr>
              <w:lastRenderedPageBreak/>
              <w:t>Сковородневская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СОШ,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after="0" w:line="341" w:lineRule="atLeast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Повышение эффективности системы социальной профилактики правонарушений</w:t>
            </w:r>
          </w:p>
        </w:tc>
      </w:tr>
    </w:tbl>
    <w:p w:rsidR="00FA7FD1" w:rsidRPr="00FA7FD1" w:rsidRDefault="00FA7FD1" w:rsidP="00FA7FD1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VI. Обоснование объема финансовых ресурсов, необходимых для реализации муниципальной программы</w:t>
      </w:r>
    </w:p>
    <w:tbl>
      <w:tblPr>
        <w:tblW w:w="948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0"/>
      </w:tblGrid>
      <w:tr w:rsidR="00286C08" w:rsidRPr="00FA7FD1" w:rsidTr="00F10DD6">
        <w:trPr>
          <w:trHeight w:val="330"/>
        </w:trPr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6C08" w:rsidRPr="00286C08" w:rsidRDefault="00286C08" w:rsidP="00F10DD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C08">
              <w:rPr>
                <w:rFonts w:ascii="Arial" w:hAnsi="Arial" w:cs="Arial"/>
                <w:sz w:val="24"/>
                <w:szCs w:val="24"/>
              </w:rPr>
              <w:t xml:space="preserve">Финансовых вложений Программа не предусматривает </w:t>
            </w:r>
          </w:p>
          <w:p w:rsidR="00286C08" w:rsidRPr="00FA7FD1" w:rsidRDefault="00286C08" w:rsidP="00F10DD6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bookmarkStart w:id="0" w:name="_GoBack"/>
      <w:bookmarkEnd w:id="0"/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VII. Организация управления и контроль за ходом реализации Программы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 Программой осуществляется Администрацией 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Исполнители и соисполнители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Исполнители и соисполнители Программы представляют отчеты о ходе реализации программных мероприятий в Администрацию 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до 1 февраля года, следующего за отчетным календарным годом.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 реализации Программы в соответствующем году должен содержать: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завершенных в течение года мероприятий по Программе;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не завершенных в течение года мероприятий программы и процент их не завершения;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анализ причин несвоевременного завершения программных мероприятий;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VIII. Обобщенная характеристика мер государственного регулирования в сфере реализации муниципальной программы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IX. Сведения об основных мерах правового регулирования в сфере реализации муниципальной программы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 правового регулирования в рамках реализации муниципальной программы не предусмотрены.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</w:t>
      </w:r>
      <w:proofErr w:type="spellStart"/>
      <w:r w:rsidR="00041F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Сковородневский</w:t>
      </w:r>
      <w:proofErr w:type="spellEnd"/>
      <w:r w:rsidR="00041F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в сфере ее реализации.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X. Прогноз сводных показателей муниципальных заданий по этапам реализации муниципальной программы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задания в рамках реализации муниципальной программы не предусмотрены.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XI. Обобщенная характеристика основных мероприятий, реализуемых муниципальным образованием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Муниципальная программа реализуется Администрацией 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XII.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программы) и описание мер управления рисками реализации муниципальной программы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внешними рисками являются: нормативно-правовые (изменение структуры и задач органов местного самоуправления 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сельсовета), природно-техногенные (экологические, природные катаклизмы, а также иные чрезвычайные ситуации).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муниципального управления реализацией муниципальной программы;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 внесение изменений в муниципальную программу;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взвешенный подход при принятии решений о корректировке нормативных правовых актов, действующих в сфере реализации муниципальной программы;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оптимизация ресурсного обеспечения и совершенствование деятельности участников муниципальной программы.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рискам, неподдающимся управлению, относятся различные форс-мажорные обстоятельства.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контроля за реализацией муниципальной программы.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142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XIII. Методика оценки эффективности муниципальной программы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 реализации Программы проводится в целях оценки вклада Программы в экономическое и социальное развитие муниципального образования «</w:t>
      </w:r>
      <w:proofErr w:type="spellStart"/>
      <w:r w:rsidR="00041F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Сковородневский</w:t>
      </w:r>
      <w:proofErr w:type="spellEnd"/>
      <w:r w:rsidR="00041F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области, обеспечения ответственного исполнителя оперативной информацией о ходе и результатах выполнения мероприятий и решения задач Программы.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Методика оценки эффективности муниципальной программы (далее -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степень достижения запланированных результатов (достижения целей и решения задач) муниципальной программы (оценка результативности);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результативности по показателям муниципальной программы проводится по формуле: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spell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Ei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степень достижения i – показателя муниципальной программы (процентов);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spell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Tfi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фактическое значение показателя;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spell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TNi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установленное муниципальной программой целевое значение показателя.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результативности реализации муниципальной программы в целом проводится по формуле: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 - результативность реализации муниципальной программы (процентов);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- количество показателей муниципальной программы.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степени соответствия фактических затрат средств местного бюджета на реализацию муниципальной программы запланированному уровню производится по следующей формуле: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 – полнота использования средств местного бюджета;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ЗФ – фактические расходы средств местного бюджета на реализацию муниципальной программы в соответствующем периоде;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ЗП – запланированные в местном бюджете расходы на реализацию муниципальной программы в соответствующей периоде.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оценки степени соответствия фактических затрат средств местного бюджета на реализацию муниципальной программы запланированному уровню,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значение показателя результативности E и значение показателя полноты использования средств областного бюджета П равны или больше 80%,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значения показателя результативности E меньше 80%, а значение показателя полноты использования средств местного бюджета П меньше 100%,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 – эффективность использования средств местного бюджета;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 – показатель полноты использования средств местного бюджета;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 – показатель результативности реализации муниципальной программы.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оценки эффективности использования средств местного бюджета при реализации муниципальной программы устанавливаются следующие критерии: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 Э равно 1, то такая эффективность оценивается как соответствующая запланированной;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 Э меньше 1, то такая эффективность оценивается как высокая;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если значение показателя эффективность использования средств местного бюджета Э больше 1, то такая эффективность оценивается как низкая.</w:t>
      </w: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DD6" w:rsidRDefault="00F10DD6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7FD1" w:rsidRPr="00FA7FD1" w:rsidRDefault="005813A1" w:rsidP="005813A1">
      <w:pPr>
        <w:shd w:val="clear" w:color="auto" w:fill="F8FAFB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</w:t>
      </w:r>
      <w:r w:rsidR="00FA7FD1"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FA7FD1" w:rsidRPr="00FA7FD1" w:rsidRDefault="005813A1" w:rsidP="005813A1">
      <w:pPr>
        <w:shd w:val="clear" w:color="auto" w:fill="F8FAFB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FA7FD1"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муниципальной программе муниципального образования</w:t>
      </w:r>
    </w:p>
    <w:p w:rsidR="00FA7FD1" w:rsidRPr="00FA7FD1" w:rsidRDefault="005813A1" w:rsidP="005813A1">
      <w:pPr>
        <w:shd w:val="clear" w:color="auto" w:fill="F8FAFB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FA7FD1"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Сковородневского</w:t>
      </w:r>
      <w:proofErr w:type="spellEnd"/>
      <w:r w:rsidR="00FA7FD1"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сельсовета»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="00FA7FD1"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FA7FD1" w:rsidRPr="00FA7FD1" w:rsidRDefault="005813A1" w:rsidP="005813A1">
      <w:pPr>
        <w:shd w:val="clear" w:color="auto" w:fill="F8FAFB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="00FA7FD1"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«Профилактика правонарушений на территории</w:t>
      </w:r>
    </w:p>
    <w:p w:rsidR="00FA7FD1" w:rsidRPr="00FA7FD1" w:rsidRDefault="005813A1" w:rsidP="005813A1">
      <w:pPr>
        <w:shd w:val="clear" w:color="auto" w:fill="F8FAFB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="00FA7FD1"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4D21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Сковородневск</w:t>
      </w:r>
      <w:r w:rsidR="00F10D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</w:t>
      </w:r>
      <w:proofErr w:type="spellEnd"/>
    </w:p>
    <w:p w:rsidR="00FA7FD1" w:rsidRPr="00FA7FD1" w:rsidRDefault="005813A1" w:rsidP="005813A1">
      <w:pPr>
        <w:shd w:val="clear" w:color="auto" w:fill="F8FAFB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="00FA7FD1"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сельсовет»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="00FA7FD1"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области»</w:t>
      </w:r>
    </w:p>
    <w:p w:rsidR="00FA7FD1" w:rsidRPr="005813A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4"/>
          <w:szCs w:val="24"/>
          <w:lang w:eastAsia="ru-RU"/>
        </w:rPr>
      </w:pPr>
      <w:r w:rsidRPr="005813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Сведения о показателях (индикаторах) муниципальной программы муниципального образования «</w:t>
      </w:r>
      <w:proofErr w:type="spellStart"/>
      <w:r w:rsidR="00F10DD6" w:rsidRPr="005813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Сковородневский</w:t>
      </w:r>
      <w:proofErr w:type="spellEnd"/>
      <w:r w:rsidRPr="005813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сельсовет» </w:t>
      </w:r>
      <w:proofErr w:type="spellStart"/>
      <w:r w:rsidR="00D42E3C" w:rsidRPr="005813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Хомутовского</w:t>
      </w:r>
      <w:proofErr w:type="spellEnd"/>
      <w:r w:rsidRPr="005813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Курской области «Профилактика правонарушений на территории муниципального образования «</w:t>
      </w:r>
      <w:proofErr w:type="spellStart"/>
      <w:r w:rsidR="00F10DD6" w:rsidRPr="005813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Сковородневский</w:t>
      </w:r>
      <w:proofErr w:type="spellEnd"/>
      <w:r w:rsidRPr="005813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сельсовет» </w:t>
      </w:r>
      <w:proofErr w:type="spellStart"/>
      <w:r w:rsidR="00D42E3C" w:rsidRPr="005813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Хомутовского</w:t>
      </w:r>
      <w:proofErr w:type="spellEnd"/>
      <w:r w:rsidRPr="005813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Курской области»</w:t>
      </w:r>
    </w:p>
    <w:tbl>
      <w:tblPr>
        <w:tblW w:w="913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AFB"/>
        <w:tblCellMar>
          <w:left w:w="0" w:type="dxa"/>
          <w:right w:w="0" w:type="dxa"/>
        </w:tblCellMar>
        <w:tblLook w:val="04A0"/>
      </w:tblPr>
      <w:tblGrid>
        <w:gridCol w:w="467"/>
        <w:gridCol w:w="5062"/>
        <w:gridCol w:w="1431"/>
        <w:gridCol w:w="804"/>
        <w:gridCol w:w="698"/>
        <w:gridCol w:w="674"/>
      </w:tblGrid>
      <w:tr w:rsidR="00FA7FD1" w:rsidRPr="00FA7FD1" w:rsidTr="00FA7FD1"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5813A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5813A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5813A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5813A1">
              <w:rPr>
                <w:rFonts w:ascii="Arial" w:eastAsia="Times New Roman" w:hAnsi="Arial" w:cs="Arial"/>
                <w:bCs/>
                <w:color w:val="292D24"/>
                <w:sz w:val="24"/>
                <w:szCs w:val="24"/>
                <w:lang w:eastAsia="ru-RU"/>
              </w:rPr>
              <w:t>Наименование </w:t>
            </w:r>
            <w:r w:rsidRPr="005813A1">
              <w:rPr>
                <w:rFonts w:ascii="Arial" w:eastAsia="Times New Roman" w:hAnsi="Arial" w:cs="Arial"/>
                <w:bCs/>
                <w:color w:val="292D24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5813A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5813A1">
              <w:rPr>
                <w:rFonts w:ascii="Arial" w:eastAsia="Times New Roman" w:hAnsi="Arial" w:cs="Arial"/>
                <w:bCs/>
                <w:color w:val="292D24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5813A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5813A1">
              <w:rPr>
                <w:rFonts w:ascii="Arial" w:eastAsia="Times New Roman" w:hAnsi="Arial" w:cs="Arial"/>
                <w:bCs/>
                <w:color w:val="292D24"/>
                <w:sz w:val="24"/>
                <w:szCs w:val="24"/>
                <w:lang w:eastAsia="ru-RU"/>
              </w:rPr>
              <w:t>Значение показателей по годам</w:t>
            </w:r>
          </w:p>
        </w:tc>
      </w:tr>
      <w:tr w:rsidR="00FA7FD1" w:rsidRPr="00FA7FD1" w:rsidTr="00FA7FD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2021</w:t>
            </w:r>
          </w:p>
        </w:tc>
      </w:tr>
      <w:tr w:rsidR="00FA7FD1" w:rsidRPr="00FA7FD1" w:rsidTr="00FA7FD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Снижение количества зарегистрированных преступлений, совершаемых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1,</w:t>
            </w:r>
            <w:r w:rsidR="00041F0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1,0</w:t>
            </w:r>
          </w:p>
        </w:tc>
      </w:tr>
      <w:tr w:rsidR="00FA7FD1" w:rsidRPr="00FA7FD1" w:rsidTr="00FA7FD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Снижение количества зарегистрированных преступлений, совершаемых лицами, ранее судимыми, в общем числе зарегистрированных преступлений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4,</w:t>
            </w:r>
            <w:r w:rsidR="00041F0B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3,0</w:t>
            </w:r>
          </w:p>
        </w:tc>
      </w:tr>
      <w:tr w:rsidR="00FA7FD1" w:rsidRPr="00FA7FD1" w:rsidTr="00FA7FD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Снижение количества зарегистрированных преступлений, совершаемых лицами, в состоянии алкогольного опьянения, в общем числе зарегистрированных преступлений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041F0B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</w:t>
            </w:r>
            <w:r w:rsidR="00FA7FD1"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041F0B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</w:t>
            </w:r>
            <w:r w:rsidR="00FA7FD1"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4,0</w:t>
            </w:r>
          </w:p>
        </w:tc>
      </w:tr>
      <w:tr w:rsidR="00FA7FD1" w:rsidRPr="00FA7FD1" w:rsidTr="00FA7FD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Количество лиц, совершивших преступления в составе организованных преступных групп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5813A1">
            <w:pPr>
              <w:spacing w:before="15" w:after="15" w:line="341" w:lineRule="atLeast"/>
              <w:jc w:val="both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</w:t>
            </w:r>
          </w:p>
        </w:tc>
      </w:tr>
    </w:tbl>
    <w:p w:rsidR="00D00989" w:rsidRDefault="00D00989"/>
    <w:sectPr w:rsidR="00D00989" w:rsidSect="00C0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FD1"/>
    <w:rsid w:val="00041F0B"/>
    <w:rsid w:val="00086D94"/>
    <w:rsid w:val="001C3110"/>
    <w:rsid w:val="00286C08"/>
    <w:rsid w:val="002C666A"/>
    <w:rsid w:val="004B3158"/>
    <w:rsid w:val="004D21F3"/>
    <w:rsid w:val="005813A1"/>
    <w:rsid w:val="005F6AF6"/>
    <w:rsid w:val="006A27AB"/>
    <w:rsid w:val="0072338C"/>
    <w:rsid w:val="00901F9F"/>
    <w:rsid w:val="009E6318"/>
    <w:rsid w:val="00A06869"/>
    <w:rsid w:val="00B36F04"/>
    <w:rsid w:val="00C03C58"/>
    <w:rsid w:val="00C64DE4"/>
    <w:rsid w:val="00CF2035"/>
    <w:rsid w:val="00D00989"/>
    <w:rsid w:val="00D42E3C"/>
    <w:rsid w:val="00EF58F2"/>
    <w:rsid w:val="00F10DD6"/>
    <w:rsid w:val="00F2057E"/>
    <w:rsid w:val="00FA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4628</Words>
  <Characters>26385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2019-09-04T08:31:00Z</dcterms:created>
  <dcterms:modified xsi:type="dcterms:W3CDTF">2019-10-01T08:38:00Z</dcterms:modified>
</cp:coreProperties>
</file>